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96AD">
      <w:pPr>
        <w:spacing w:line="396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泉州济钢高科技有限公司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特种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设备安全管理员和特种作业人员取证培训</w:t>
      </w:r>
    </w:p>
    <w:p w14:paraId="5D990588">
      <w:pPr>
        <w:spacing w:line="396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采购询比价公告</w:t>
      </w:r>
    </w:p>
    <w:p w14:paraId="09D66061">
      <w:pPr>
        <w:numPr>
          <w:ilvl w:val="0"/>
          <w:numId w:val="1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泉州济钢高科技有限公司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设备安全管理员和特种作业人员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取证培训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E6642FE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二、采购编号：1255250211001</w:t>
      </w:r>
      <w:bookmarkStart w:id="0" w:name="_GoBack"/>
      <w:bookmarkEnd w:id="0"/>
    </w:p>
    <w:p w14:paraId="357172CA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三、采购内容：见附件1</w:t>
      </w:r>
    </w:p>
    <w:p w14:paraId="6824EDAA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四、需求地点：泉州济钢高科技有限公司</w:t>
      </w:r>
    </w:p>
    <w:p w14:paraId="49EE9846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五、结算方式:开具增值税专用发票(含税1%)，电汇支付。</w:t>
      </w:r>
    </w:p>
    <w:p w14:paraId="09B7E574">
      <w:pPr>
        <w:numPr>
          <w:ilvl w:val="0"/>
          <w:numId w:val="0"/>
        </w:numPr>
        <w:spacing w:line="520" w:lineRule="exact"/>
        <w:ind w:leftChars="2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六、资格要求</w:t>
      </w:r>
    </w:p>
    <w:p w14:paraId="18F0CB6C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1.依法成立，具有法人资格和一般纳税人资格；</w:t>
      </w:r>
    </w:p>
    <w:p w14:paraId="0D052C37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2.具有良好的企业信誉和健全的财务会计制度；</w:t>
      </w:r>
    </w:p>
    <w:p w14:paraId="46D2B9F3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3.具有履行合同必需的设备、专业技术、资质能力；  </w:t>
      </w:r>
    </w:p>
    <w:p w14:paraId="4A0FC3CD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4.有依法缴纳税收和社会保障金的良好纪录；</w:t>
      </w:r>
    </w:p>
    <w:p w14:paraId="32412987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5.在经营活动中没有违法记录；</w:t>
      </w:r>
    </w:p>
    <w:p w14:paraId="7530D838">
      <w:pPr>
        <w:numPr>
          <w:ilvl w:val="0"/>
          <w:numId w:val="0"/>
        </w:numPr>
        <w:spacing w:line="520" w:lineRule="exact"/>
        <w:ind w:leftChars="2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七、报价方式及时间</w:t>
      </w:r>
    </w:p>
    <w:p w14:paraId="618FE87F">
      <w:pPr>
        <w:numPr>
          <w:ilvl w:val="0"/>
          <w:numId w:val="0"/>
        </w:numPr>
        <w:spacing w:line="520" w:lineRule="exact"/>
        <w:ind w:leftChars="2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公告时间：2025年2月10日-2024年2月12日 </w:t>
      </w:r>
    </w:p>
    <w:p w14:paraId="01D3762F">
      <w:pPr>
        <w:numPr>
          <w:ilvl w:val="0"/>
          <w:numId w:val="0"/>
        </w:numPr>
        <w:spacing w:line="520" w:lineRule="exact"/>
        <w:ind w:leftChars="2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开标时间：2025年2月13日上午8：30时</w:t>
      </w:r>
    </w:p>
    <w:p w14:paraId="6EAD4620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登录www.jigang.com.cn—济钢集团有限公司阳光购销平台或 bidding.jigang.com.cn (网上报名)；使用指南可在网站首页“帮助中心”下载。</w:t>
      </w:r>
    </w:p>
    <w:p w14:paraId="58E80B4A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贵单位于2025年2月13日上午8：30之前将询价函、营业执照、法人身份证、委托代理人身份证、委托授权书、原件及复印件。提供在国家企业信用信息公示系统网络、企查查、天眼等信息平台上能够查找到贵公司的高管人员（截图）。上交泉州济钢高科技有限公司招标室。</w:t>
      </w:r>
    </w:p>
    <w:p w14:paraId="40CA1227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需方组织询比价联系人：郑工，电话：15098838165</w:t>
      </w:r>
    </w:p>
    <w:p w14:paraId="0913F34B">
      <w:pPr>
        <w:numPr>
          <w:ilvl w:val="0"/>
          <w:numId w:val="0"/>
        </w:numPr>
        <w:spacing w:line="520" w:lineRule="exact"/>
        <w:ind w:left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需方业务联系人：袁工，电话：13210519877</w:t>
      </w:r>
    </w:p>
    <w:p w14:paraId="264D7529">
      <w:pPr>
        <w:numPr>
          <w:ilvl w:val="0"/>
          <w:numId w:val="0"/>
        </w:numPr>
        <w:spacing w:line="520" w:lineRule="exact"/>
        <w:ind w:leftChars="200" w:firstLine="3200" w:firstLineChars="10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3592CBE">
      <w:pPr>
        <w:numPr>
          <w:ilvl w:val="0"/>
          <w:numId w:val="0"/>
        </w:numPr>
        <w:spacing w:line="520" w:lineRule="exact"/>
        <w:ind w:leftChars="200" w:firstLine="3200" w:firstLineChars="10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泉州济钢高科技有限公司</w:t>
      </w:r>
    </w:p>
    <w:p w14:paraId="11CFBBBC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2025年2月10日     </w:t>
      </w:r>
    </w:p>
    <w:p w14:paraId="34DF28C3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918E08B"/>
    <w:p w14:paraId="773805A7"/>
    <w:p w14:paraId="4CB62249"/>
    <w:p w14:paraId="549A18BB"/>
    <w:p w14:paraId="7347DA3D"/>
    <w:p w14:paraId="5B43B96D"/>
    <w:p w14:paraId="626A0E09"/>
    <w:p w14:paraId="62623F0A"/>
    <w:p w14:paraId="3740DA91"/>
    <w:p w14:paraId="5B0F9404"/>
    <w:p w14:paraId="745FC09E"/>
    <w:p w14:paraId="02EDD58E"/>
    <w:p w14:paraId="3F747CCD"/>
    <w:p w14:paraId="01714047"/>
    <w:p w14:paraId="31CC1425"/>
    <w:p w14:paraId="4FE85BC1"/>
    <w:p w14:paraId="4E0BDFBB"/>
    <w:p w14:paraId="557971EF"/>
    <w:p w14:paraId="27C04411"/>
    <w:p w14:paraId="72481285"/>
    <w:p w14:paraId="6061B0F9"/>
    <w:p w14:paraId="06FA6346"/>
    <w:p w14:paraId="15C4DEE0"/>
    <w:p w14:paraId="584269D3"/>
    <w:p w14:paraId="21EAB553"/>
    <w:p w14:paraId="5197664A"/>
    <w:p w14:paraId="6E3E62B7"/>
    <w:p w14:paraId="1BF8B820"/>
    <w:p w14:paraId="77A49B9A"/>
    <w:p w14:paraId="475809DE"/>
    <w:p w14:paraId="0CD3E33C">
      <w:pPr>
        <w:jc w:val="center"/>
        <w:rPr>
          <w:rFonts w:hint="default"/>
          <w:sz w:val="44"/>
          <w:szCs w:val="52"/>
          <w:vertAlign w:val="baseline"/>
          <w:lang w:val="en-US" w:eastAsia="zh-CN"/>
        </w:rPr>
      </w:pPr>
      <w:r>
        <w:rPr>
          <w:rFonts w:hint="eastAsia"/>
          <w:sz w:val="44"/>
          <w:szCs w:val="52"/>
          <w:vertAlign w:val="baseline"/>
          <w:lang w:val="en-US" w:eastAsia="zh-CN"/>
        </w:rPr>
        <w:t>报价表</w:t>
      </w:r>
    </w:p>
    <w:tbl>
      <w:tblPr>
        <w:tblStyle w:val="3"/>
        <w:tblpPr w:leftFromText="180" w:rightFromText="180" w:vertAnchor="text" w:horzAnchor="page" w:tblpX="1822" w:tblpY="2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753"/>
        <w:gridCol w:w="1704"/>
        <w:gridCol w:w="1705"/>
        <w:gridCol w:w="1705"/>
      </w:tblGrid>
      <w:tr w14:paraId="4106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55" w:type="dxa"/>
          </w:tcPr>
          <w:p w14:paraId="56412329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53" w:type="dxa"/>
          </w:tcPr>
          <w:p w14:paraId="1C5F4E16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704" w:type="dxa"/>
          </w:tcPr>
          <w:p w14:paraId="3D9C1E25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705" w:type="dxa"/>
          </w:tcPr>
          <w:p w14:paraId="28C62BB2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1705" w:type="dxa"/>
          </w:tcPr>
          <w:p w14:paraId="79B69B48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366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5" w:type="dxa"/>
          </w:tcPr>
          <w:p w14:paraId="06739A4F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53" w:type="dxa"/>
          </w:tcPr>
          <w:p w14:paraId="2739C216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叉车</w:t>
            </w:r>
          </w:p>
        </w:tc>
        <w:tc>
          <w:tcPr>
            <w:tcW w:w="1704" w:type="dxa"/>
          </w:tcPr>
          <w:p w14:paraId="70AEEDE4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6DD380A2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018A2B0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C20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55" w:type="dxa"/>
          </w:tcPr>
          <w:p w14:paraId="7ECC94B1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53" w:type="dxa"/>
          </w:tcPr>
          <w:p w14:paraId="73125551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特种设备安全管理员</w:t>
            </w:r>
          </w:p>
        </w:tc>
        <w:tc>
          <w:tcPr>
            <w:tcW w:w="1704" w:type="dxa"/>
          </w:tcPr>
          <w:p w14:paraId="7394CE94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7B171AC6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F4B79CF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E33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22" w:type="dxa"/>
            <w:gridSpan w:val="5"/>
          </w:tcPr>
          <w:p w14:paraId="28DD71A1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8DE2A3A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总金额： 小写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大写： 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</w:t>
            </w:r>
          </w:p>
          <w:p w14:paraId="5D83A5B3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781D82B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(含税1%)开具增值税专用发票，电汇支付。</w:t>
            </w:r>
          </w:p>
          <w:p w14:paraId="159D7BAF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958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5"/>
          </w:tcPr>
          <w:p w14:paraId="37804D1C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报价单位：                                盖章：</w:t>
            </w:r>
          </w:p>
        </w:tc>
      </w:tr>
      <w:tr w14:paraId="19AF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5"/>
          </w:tcPr>
          <w:p w14:paraId="0162D88D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联系人：                                  电话：</w:t>
            </w:r>
          </w:p>
        </w:tc>
      </w:tr>
      <w:tr w14:paraId="42D7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</w:tcPr>
          <w:p w14:paraId="23698D5F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日期：2025年2月10日</w:t>
            </w:r>
          </w:p>
        </w:tc>
      </w:tr>
    </w:tbl>
    <w:p w14:paraId="0D44910A">
      <w:pPr>
        <w:rPr>
          <w:rFonts w:hint="eastAsia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D98F0"/>
    <w:multiLevelType w:val="singleLevel"/>
    <w:tmpl w:val="D06D98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C0C98"/>
    <w:rsid w:val="1D04257E"/>
    <w:rsid w:val="30517B1F"/>
    <w:rsid w:val="3C9C0C98"/>
    <w:rsid w:val="5ED13E1C"/>
    <w:rsid w:val="6E47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674</Characters>
  <Lines>0</Lines>
  <Paragraphs>0</Paragraphs>
  <TotalTime>0</TotalTime>
  <ScaleCrop>false</ScaleCrop>
  <LinksUpToDate>false</LinksUpToDate>
  <CharactersWithSpaces>895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2025-02-10T23:46:00Z</dcterms:created>
  <dc:creator>换个名字吧</dc:creator>
  <cp:lastModifiedBy>换个名字吧</cp:lastModifiedBy>
  <dcterms:modified xsi:type="dcterms:W3CDTF">2025-02-11T00:39:22Z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D8F8CABBC3084A90ABC22F02A1C8D86B_11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